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C7C3" w14:textId="77777777" w:rsidR="00F4692F" w:rsidRPr="00F4692F" w:rsidRDefault="00F4692F" w:rsidP="00F4692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МИНИСТЕРСТВО ТРУДА И СОЦИАЛЬНОЙ ЗАЩИТЫ РОССИЙСКОЙ ФЕДЕРАЦИИ</w:t>
      </w:r>
      <w:bookmarkStart w:id="0" w:name="l2"/>
      <w:bookmarkEnd w:id="0"/>
    </w:p>
    <w:p w14:paraId="4755470D" w14:textId="77777777" w:rsidR="00F4692F" w:rsidRPr="00F4692F" w:rsidRDefault="00F4692F" w:rsidP="00F4692F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" w:name="h51"/>
      <w:bookmarkEnd w:id="1"/>
      <w:r w:rsidRPr="00F469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ПРИКАЗ</w:t>
      </w:r>
      <w:r w:rsidRPr="00F469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от 23 июня 2020 г. N 365н</w:t>
      </w:r>
      <w:bookmarkStart w:id="2" w:name="l3"/>
      <w:bookmarkStart w:id="3" w:name="l4"/>
      <w:bookmarkEnd w:id="2"/>
      <w:bookmarkEnd w:id="3"/>
    </w:p>
    <w:p w14:paraId="2D9394F1" w14:textId="77777777" w:rsidR="00F4692F" w:rsidRPr="00F4692F" w:rsidRDefault="00F4692F" w:rsidP="00F4692F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МИНТРУДА РОССИИ ОТ 10 ДЕКАБРЯ 2012 Г. N 580Н</w:t>
      </w:r>
      <w:bookmarkStart w:id="4" w:name="l5"/>
      <w:bookmarkEnd w:id="4"/>
    </w:p>
    <w:p w14:paraId="11C5A584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5" w:anchor="l239" w:tgtFrame="_blank" w:history="1">
        <w:r w:rsidRPr="0016718A">
          <w:rPr>
            <w:rFonts w:ascii="Arial" w:eastAsia="Times New Roman" w:hAnsi="Arial" w:cs="Arial"/>
            <w:color w:val="228007"/>
            <w:sz w:val="24"/>
            <w:szCs w:val="24"/>
            <w:lang w:eastAsia="ru-RU"/>
          </w:rPr>
          <w:t>пунктом 6</w:t>
        </w:r>
      </w:hyperlink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части 1 статьи 18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3803; 2016, N 27, ст. 4183) и </w:t>
      </w:r>
      <w:hyperlink r:id="rId6" w:anchor="l228" w:tgtFrame="_blank" w:history="1">
        <w:r w:rsidRPr="0016718A">
          <w:rPr>
            <w:rFonts w:ascii="Arial" w:eastAsia="Times New Roman" w:hAnsi="Arial" w:cs="Arial"/>
            <w:color w:val="228007"/>
            <w:sz w:val="24"/>
            <w:szCs w:val="24"/>
            <w:lang w:eastAsia="ru-RU"/>
          </w:rPr>
          <w:t>подпунктом 5.2.35</w:t>
        </w:r>
      </w:hyperlink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  <w:bookmarkStart w:id="5" w:name="l6"/>
      <w:bookmarkStart w:id="6" w:name="l46"/>
      <w:bookmarkEnd w:id="5"/>
      <w:bookmarkEnd w:id="6"/>
    </w:p>
    <w:p w14:paraId="666B62C3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1.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изменения в </w:t>
      </w:r>
      <w:hyperlink r:id="rId7" w:anchor="h95" w:tgtFrame="_blank" w:history="1">
        <w:r w:rsidRPr="0016718A">
          <w:rPr>
            <w:rFonts w:ascii="Arial" w:eastAsia="Times New Roman" w:hAnsi="Arial" w:cs="Arial"/>
            <w:color w:val="228007"/>
            <w:sz w:val="24"/>
            <w:szCs w:val="24"/>
            <w:lang w:eastAsia="ru-RU"/>
          </w:rPr>
          <w:t>Правила</w:t>
        </w:r>
      </w:hyperlink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Минтруда России от 10 декабря 2012 г. N 580н (зарегистрирован Министерством юстиции Российской Федерации 29 декабря 2012 г., регистрационный N 26440), с изменениями, внесенными приказами Министерства труда и социальной защиты Российской Федерации от 24 мая 2013 г. N 220н (зарегистрирован Министерством юстиции Российской Федерации 2 июля 2013 г., регистрационный N 28964), от 20 февраля 2014 г. N 103н (зарегистрирован Министерством юстиции Российской Федерации 15 мая 2014 г., регистрационный N 32284), от 29 апреля 2016 г. N 201 н (зарегистрирован Министерством юстиции Российской Федерации 1 августа 2016 г., регистрационный N 43040), от 14 июля 2016 г. N 353н (зарегистрирован Министерством юстиции Российской Федерации 8 августа 2016 г., регистрационный N 43140), от 31 октября 2017 г. N 764н (зарегистрирован Министерством юстиции Российской Федерации 22 декабря 2017 г., регистрационный N 49402), от 31 августа 2018 г. N 570н (зарегистрирован Министерством юстиции Российской Федерации 21 сентября 2018 г., регистрационный N 52212), от 3 декабря 2018 г. N 764н (зарегистрирован Министерством юстиции Российской Федерации 17 января 2019 г., регистрационный N 53391), согласно приложению.</w:t>
      </w:r>
      <w:bookmarkStart w:id="7" w:name="l7"/>
      <w:bookmarkStart w:id="8" w:name="l47"/>
      <w:bookmarkStart w:id="9" w:name="l50"/>
      <w:bookmarkStart w:id="10" w:name="l48"/>
      <w:bookmarkEnd w:id="7"/>
      <w:bookmarkEnd w:id="8"/>
      <w:bookmarkEnd w:id="9"/>
      <w:bookmarkEnd w:id="10"/>
    </w:p>
    <w:p w14:paraId="40B8BA51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lastRenderedPageBreak/>
        <w:t>2.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Установить, что в 2020 году в условиях реализации комплекса ограничительных и иных мероприятий по предупреждению распространения новой коронавирусной инфекции (COVID-19) страхователь обращается с заявлением о финансовом обеспечении предупредительных мер в территориальный орган Фонда социального страхования Российской Федерации по месту своей регистрации в срок до 1 октября 2020 года.</w:t>
      </w:r>
      <w:bookmarkStart w:id="11" w:name="l8"/>
      <w:bookmarkEnd w:id="11"/>
    </w:p>
    <w:p w14:paraId="09D08959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3.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приказ действует до 31 декабря 2020 года.</w:t>
      </w:r>
      <w:bookmarkStart w:id="12" w:name="l9"/>
      <w:bookmarkEnd w:id="12"/>
    </w:p>
    <w:p w14:paraId="2031DF98" w14:textId="77777777" w:rsidR="00F4692F" w:rsidRPr="00F4692F" w:rsidRDefault="00F4692F" w:rsidP="00F4692F">
      <w:pPr>
        <w:shd w:val="clear" w:color="auto" w:fill="FFFFFF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Министр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А.О. КОТЯКОВ</w:t>
      </w:r>
      <w:bookmarkStart w:id="13" w:name="l10"/>
      <w:bookmarkStart w:id="14" w:name="l11"/>
      <w:bookmarkEnd w:id="13"/>
      <w:bookmarkEnd w:id="14"/>
    </w:p>
    <w:p w14:paraId="345B8FE7" w14:textId="77777777" w:rsidR="00F4692F" w:rsidRPr="00F4692F" w:rsidRDefault="00F4692F" w:rsidP="00F4692F">
      <w:pPr>
        <w:shd w:val="clear" w:color="auto" w:fill="FFFFFF"/>
        <w:spacing w:after="30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h52"/>
      <w:bookmarkEnd w:id="15"/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Приложение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 приказу Министерства труда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 социальной защиты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4692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 13 июня 2020 г. N 365н</w:t>
      </w:r>
      <w:bookmarkStart w:id="16" w:name="l12"/>
      <w:bookmarkStart w:id="17" w:name="l13"/>
      <w:bookmarkStart w:id="18" w:name="l14"/>
      <w:bookmarkStart w:id="19" w:name="l15"/>
      <w:bookmarkStart w:id="20" w:name="l16"/>
      <w:bookmarkEnd w:id="16"/>
      <w:bookmarkEnd w:id="17"/>
      <w:bookmarkEnd w:id="18"/>
      <w:bookmarkEnd w:id="19"/>
      <w:bookmarkEnd w:id="20"/>
    </w:p>
    <w:p w14:paraId="37AC67E9" w14:textId="77777777" w:rsidR="00F4692F" w:rsidRPr="00F4692F" w:rsidRDefault="00F4692F" w:rsidP="00F4692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21" w:name="h53"/>
      <w:bookmarkEnd w:id="21"/>
      <w:r w:rsidRPr="00F4692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ИЗМЕНЕНИЯ, КОТОРЫЕ ВНОСЯТСЯ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МИНТРУДА РОССИИ ОТ 10 ДЕКАБРЯ 2012 Г. N 580Н</w:t>
      </w:r>
      <w:bookmarkStart w:id="22" w:name="l17"/>
      <w:bookmarkEnd w:id="22"/>
    </w:p>
    <w:p w14:paraId="6C1B2B0F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8" w:anchor="l3" w:tgtFrame="_blank" w:history="1">
        <w:r w:rsidRPr="0016718A">
          <w:rPr>
            <w:rFonts w:ascii="Arial" w:eastAsia="Times New Roman" w:hAnsi="Arial" w:cs="Arial"/>
            <w:color w:val="228007"/>
            <w:sz w:val="24"/>
            <w:szCs w:val="24"/>
            <w:lang w:eastAsia="ru-RU"/>
          </w:rPr>
          <w:t>Правилах</w:t>
        </w:r>
      </w:hyperlink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Минтруда России от 10 декабря 2012 г. N 580н (далее - Правила):</w:t>
      </w:r>
      <w:bookmarkStart w:id="23" w:name="l18"/>
      <w:bookmarkEnd w:id="23"/>
    </w:p>
    <w:p w14:paraId="694FE159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1)</w:t>
      </w:r>
      <w:hyperlink r:id="rId9" w:anchor="l233" w:tgtFrame="_blank" w:history="1">
        <w:r w:rsidRPr="0016718A">
          <w:rPr>
            <w:rFonts w:ascii="Arial" w:eastAsia="Times New Roman" w:hAnsi="Arial" w:cs="Arial"/>
            <w:color w:val="228007"/>
            <w:sz w:val="24"/>
            <w:szCs w:val="24"/>
            <w:lang w:eastAsia="ru-RU"/>
          </w:rPr>
          <w:t>пункт 3</w:t>
        </w:r>
      </w:hyperlink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пунктом 3.1 следующего содержания:</w:t>
      </w:r>
      <w:bookmarkStart w:id="24" w:name="l19"/>
      <w:bookmarkEnd w:id="24"/>
    </w:p>
    <w:p w14:paraId="3884F9C3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"3.1.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Финансовому обеспечению в 2020 году за счет сумм страховых взносов подлежат расходы страхователя на реализацию мероприятий по предупреждению распространения новой коронавирусной инфекции (COVID-19):</w:t>
      </w:r>
      <w:bookmarkStart w:id="25" w:name="l20"/>
      <w:bookmarkEnd w:id="25"/>
    </w:p>
    <w:p w14:paraId="606E6CEE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lastRenderedPageBreak/>
        <w:t>а)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 средств индивидуальной защиты органов дыхания (одноразовых масок и (или) средств индивидуальной защиты органов дыхания фильтрующего типа - респираторов и (или) многоразовых тканых масок), а также щитков лицевых, бахил, перчаток, противочумных костюмов 1 типа, одноразовых халатов (далее - средства защиты);</w:t>
      </w:r>
      <w:bookmarkStart w:id="26" w:name="l21"/>
      <w:bookmarkEnd w:id="26"/>
    </w:p>
    <w:p w14:paraId="0755BE0E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б)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дезинфицирующих салфеток и (или) дезинфицирующих кожных антисептиков для обработки рук работников (далее - дезинфицирующие средства) и дозирующих устройств (оборудования) для обработки рук указанными антисептиками (далее - дозирующие устройства);</w:t>
      </w:r>
      <w:bookmarkStart w:id="27" w:name="l22"/>
      <w:bookmarkEnd w:id="27"/>
    </w:p>
    <w:p w14:paraId="7F68DF85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в)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 (оборудования), в том числе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рециркуляторов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воздуха, и (или) дезинфицирующих средств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вирулицидного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поверхностей;</w:t>
      </w:r>
      <w:bookmarkStart w:id="28" w:name="l23"/>
      <w:bookmarkEnd w:id="28"/>
    </w:p>
    <w:p w14:paraId="7553F99C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г)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 (оборудования) для бесконтактного контроля температуры тела работника и (или) термометров;</w:t>
      </w:r>
      <w:bookmarkStart w:id="29" w:name="l24"/>
      <w:bookmarkEnd w:id="29"/>
    </w:p>
    <w:p w14:paraId="319BBF19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д)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лабораторного обследования работников на COVID-19.";</w:t>
      </w:r>
      <w:bookmarkStart w:id="30" w:name="l25"/>
      <w:bookmarkEnd w:id="30"/>
    </w:p>
    <w:p w14:paraId="3EFEEB70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2)</w:t>
      </w:r>
      <w:hyperlink r:id="rId10" w:anchor="l198" w:tgtFrame="_blank" w:history="1">
        <w:r w:rsidRPr="0016718A">
          <w:rPr>
            <w:rFonts w:ascii="Arial" w:eastAsia="Times New Roman" w:hAnsi="Arial" w:cs="Arial"/>
            <w:color w:val="228007"/>
            <w:sz w:val="24"/>
            <w:szCs w:val="24"/>
            <w:lang w:eastAsia="ru-RU"/>
          </w:rPr>
          <w:t>пункт 4</w:t>
        </w:r>
      </w:hyperlink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пунктом 4.1 следующего содержания:</w:t>
      </w:r>
      <w:bookmarkStart w:id="31" w:name="l26"/>
      <w:bookmarkEnd w:id="31"/>
    </w:p>
    <w:p w14:paraId="549AFADB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"4.1.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обоснования финансового обеспечения мероприятий, указанных в пункте 3.1 Правил, страхователь либо лицо, представляющее его интересы, дополнительно к заявлению и плану финансового обеспечения предупредительных мер в текущем календарном году, форма которого предусмотрена приложением к Правилам, представляет документы (копии документов), обосновывающие необходимость финансового обеспечения конкретных мероприятий, в том числе: а) в случае включения в план финансового обеспечения предупредительных мер мероприятий, предусмотренных подпунктом "а" пункта 3.1 Правил:</w:t>
      </w:r>
      <w:bookmarkStart w:id="32" w:name="l27"/>
      <w:bookmarkStart w:id="33" w:name="l49"/>
      <w:bookmarkEnd w:id="32"/>
      <w:bookmarkEnd w:id="33"/>
    </w:p>
    <w:p w14:paraId="58969539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приобретаемых средств защиты с указанием их количества, стоимости, даты изготовления и срока годности;</w:t>
      </w:r>
      <w:bookmarkStart w:id="34" w:name="l28"/>
      <w:bookmarkEnd w:id="34"/>
    </w:p>
    <w:p w14:paraId="23E79A9A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сертификатов (деклараций) соответствия, оформленных в порядке, установленном действующим законодательством, в случае, если приобретаемые средства защиты подлежат обязательной сертификации (декларированию);</w:t>
      </w:r>
      <w:bookmarkStart w:id="35" w:name="l29"/>
      <w:bookmarkEnd w:id="35"/>
    </w:p>
    <w:p w14:paraId="0722D932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б)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включения в план финансового обеспечения предупредительных мер мероприятий, предусмотренных подпунктом "б" пункта 3.1 Правил:</w:t>
      </w:r>
      <w:bookmarkStart w:id="36" w:name="l30"/>
      <w:bookmarkEnd w:id="36"/>
    </w:p>
    <w:p w14:paraId="5EF2FF12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приобретаемых дезинфицирующих средств с указанием их количества, стоимости, даты изготовления и срока годности;</w:t>
      </w:r>
      <w:bookmarkStart w:id="37" w:name="l31"/>
      <w:bookmarkEnd w:id="37"/>
    </w:p>
    <w:p w14:paraId="2B304050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приобретаемых дозирующих устройств с указанием их количества и стоимости;</w:t>
      </w:r>
      <w:bookmarkStart w:id="38" w:name="l32"/>
      <w:bookmarkEnd w:id="38"/>
    </w:p>
    <w:p w14:paraId="752010AE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сертификатов (деклараций) соответствия, оформленных в порядке, установленном действующим законодательством, в случае, если приобретаемые дезинфицирующие средства, дозирующие устройства подлежат обязательной сертификации (декларированию);</w:t>
      </w:r>
      <w:bookmarkStart w:id="39" w:name="l33"/>
      <w:bookmarkEnd w:id="39"/>
    </w:p>
    <w:p w14:paraId="6A2CD852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в)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включения в план финансового обеспечения предупредительных мер мероприятий, предусмотренных подпунктом "в" пункта 3.1 Правил:</w:t>
      </w:r>
      <w:bookmarkStart w:id="40" w:name="l34"/>
      <w:bookmarkEnd w:id="40"/>
    </w:p>
    <w:p w14:paraId="5573BE65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приобретаемых дезинфицирующих средств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вирулицидного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 указанием их количества, стоимости, даты изготовления и срока годности;</w:t>
      </w:r>
      <w:bookmarkStart w:id="41" w:name="l35"/>
      <w:bookmarkEnd w:id="41"/>
    </w:p>
    <w:p w14:paraId="545C0527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приобретаемых устройств (оборудования), в том числе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рециркуляторов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воздуха,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 дезинфицирующими средствами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вирулицидного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 указанием их количества и стоимости;</w:t>
      </w:r>
      <w:bookmarkStart w:id="42" w:name="l36"/>
      <w:bookmarkEnd w:id="42"/>
    </w:p>
    <w:p w14:paraId="693E888D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регистрационных удостоверений на приобретаемые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рециркуляторы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воздуха;</w:t>
      </w:r>
      <w:bookmarkStart w:id="43" w:name="l37"/>
      <w:bookmarkEnd w:id="43"/>
    </w:p>
    <w:p w14:paraId="1F096BD5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сертификатов (деклараций) соответствия, оформленных в порядке, установленном действующим законодательством, в случае, если приобретаемые дезинфицирующие средства </w:t>
      </w:r>
      <w:proofErr w:type="spell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вирулицидного</w:t>
      </w:r>
      <w:proofErr w:type="spell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подлежат обязательной сертификации (декларированию);</w:t>
      </w:r>
      <w:bookmarkStart w:id="44" w:name="l38"/>
      <w:bookmarkEnd w:id="44"/>
    </w:p>
    <w:p w14:paraId="477A7F5A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t>г)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включения в план финансового обеспечения предупредительных мер мероприятий, предусмотренных подпунктом "г" пункта 3.1 Правил:</w:t>
      </w:r>
      <w:bookmarkStart w:id="45" w:name="l39"/>
      <w:bookmarkEnd w:id="45"/>
    </w:p>
    <w:p w14:paraId="417489A5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приобретаемых устройств (оборудования) для бесконтактного контроля температуры тела работника и (или) термометров с указанием их количества и стоимости;</w:t>
      </w:r>
      <w:bookmarkStart w:id="46" w:name="l40"/>
      <w:bookmarkEnd w:id="46"/>
    </w:p>
    <w:p w14:paraId="2ED152A3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сертификатов (деклараций) соответствия, оформленных в порядке, установленном действующим </w:t>
      </w:r>
      <w:proofErr w:type="gramStart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законодательством, в случае, если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приобретаемые устройства (оборудования) подлежат обязательной сертификации (декларированию);</w:t>
      </w:r>
      <w:bookmarkStart w:id="47" w:name="l41"/>
      <w:bookmarkEnd w:id="47"/>
    </w:p>
    <w:p w14:paraId="2F5C0CEF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6718A">
        <w:rPr>
          <w:rFonts w:ascii="Arial" w:eastAsia="Times New Roman" w:hAnsi="Arial" w:cs="Arial"/>
          <w:color w:val="808080"/>
          <w:sz w:val="18"/>
          <w:szCs w:val="18"/>
          <w:lang w:eastAsia="ru-RU"/>
        </w:rPr>
        <w:lastRenderedPageBreak/>
        <w:t>д)</w:t>
      </w: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включения в план финансового обеспечения предупредительных мер мероприятий, предусмотренных подпунктом "д" пункта 3.1 Правил:</w:t>
      </w:r>
      <w:bookmarkStart w:id="48" w:name="l42"/>
      <w:bookmarkEnd w:id="48"/>
    </w:p>
    <w:p w14:paraId="7968FEDE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списка работников, направляемых на обследование на COVID-19; копию договора на проведение обследования работников на COVID-19 с медицинской организацией (медицинской лабораторией) и документа, подтверждающего стоимость обследования 1 работника, при отсутствии указанной информации в договоре;</w:t>
      </w:r>
      <w:bookmarkStart w:id="49" w:name="l43"/>
      <w:bookmarkEnd w:id="49"/>
    </w:p>
    <w:p w14:paraId="4C0686E1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лицензии на осуществление медицинской деятельности, подтверждающей допуск медицинской организации (медицинской лаборатории) к проведению работ по обследованию (тестированию) работников на COVID-19, а также регистрационного удостоверения на использование на территории Российской Федерации соответствующих тестов (тест-систем).</w:t>
      </w:r>
      <w:bookmarkStart w:id="50" w:name="l44"/>
      <w:bookmarkEnd w:id="50"/>
    </w:p>
    <w:p w14:paraId="317145DF" w14:textId="77777777" w:rsidR="00F4692F" w:rsidRPr="00F4692F" w:rsidRDefault="00F4692F" w:rsidP="0016718A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9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представляемых страхователем в соответствии с пунктом 4.1 Правил, должны быть заверены печатью страхователя (при ее наличии).".</w:t>
      </w:r>
    </w:p>
    <w:p w14:paraId="61925793" w14:textId="77777777" w:rsidR="00F4692F" w:rsidRPr="0016718A" w:rsidRDefault="00F4692F" w:rsidP="00F4692F">
      <w:pPr>
        <w:rPr>
          <w:rFonts w:ascii="Arial" w:hAnsi="Arial" w:cs="Arial"/>
          <w:sz w:val="24"/>
          <w:szCs w:val="24"/>
        </w:rPr>
      </w:pPr>
    </w:p>
    <w:p w14:paraId="46367AE5" w14:textId="77777777" w:rsidR="00E0652E" w:rsidRPr="0016718A" w:rsidRDefault="00E0652E" w:rsidP="00A90A91">
      <w:pPr>
        <w:rPr>
          <w:rFonts w:ascii="Arial" w:hAnsi="Arial" w:cs="Arial"/>
          <w:sz w:val="24"/>
          <w:szCs w:val="24"/>
        </w:rPr>
      </w:pPr>
    </w:p>
    <w:sectPr w:rsidR="00E0652E" w:rsidRPr="0016718A" w:rsidSect="00C415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B306C"/>
    <w:multiLevelType w:val="multilevel"/>
    <w:tmpl w:val="B6E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B6DBC"/>
    <w:rsid w:val="000C6F08"/>
    <w:rsid w:val="000F0446"/>
    <w:rsid w:val="000F0C91"/>
    <w:rsid w:val="00100C38"/>
    <w:rsid w:val="0010630B"/>
    <w:rsid w:val="00112339"/>
    <w:rsid w:val="00116D85"/>
    <w:rsid w:val="0013089E"/>
    <w:rsid w:val="0016718A"/>
    <w:rsid w:val="00172E9F"/>
    <w:rsid w:val="001830AC"/>
    <w:rsid w:val="001A5B8C"/>
    <w:rsid w:val="001B1D55"/>
    <w:rsid w:val="001F1D3B"/>
    <w:rsid w:val="0021328D"/>
    <w:rsid w:val="00244F78"/>
    <w:rsid w:val="00266083"/>
    <w:rsid w:val="00291EBB"/>
    <w:rsid w:val="002A1DAB"/>
    <w:rsid w:val="002A7E48"/>
    <w:rsid w:val="002B2F00"/>
    <w:rsid w:val="002B7FDC"/>
    <w:rsid w:val="002D08E3"/>
    <w:rsid w:val="002D16ED"/>
    <w:rsid w:val="00326262"/>
    <w:rsid w:val="00335A60"/>
    <w:rsid w:val="003A245D"/>
    <w:rsid w:val="003E264B"/>
    <w:rsid w:val="00400DAB"/>
    <w:rsid w:val="0044277F"/>
    <w:rsid w:val="00445F0E"/>
    <w:rsid w:val="004718B7"/>
    <w:rsid w:val="00493852"/>
    <w:rsid w:val="004A769B"/>
    <w:rsid w:val="004B4E5E"/>
    <w:rsid w:val="004E32E0"/>
    <w:rsid w:val="00513699"/>
    <w:rsid w:val="00517F6A"/>
    <w:rsid w:val="00543826"/>
    <w:rsid w:val="00543FC8"/>
    <w:rsid w:val="005846B0"/>
    <w:rsid w:val="00587A89"/>
    <w:rsid w:val="0059714F"/>
    <w:rsid w:val="005D76D7"/>
    <w:rsid w:val="005E4494"/>
    <w:rsid w:val="005E7528"/>
    <w:rsid w:val="005F1B8A"/>
    <w:rsid w:val="00612530"/>
    <w:rsid w:val="00626F5A"/>
    <w:rsid w:val="006517C0"/>
    <w:rsid w:val="00687310"/>
    <w:rsid w:val="00692F86"/>
    <w:rsid w:val="00695642"/>
    <w:rsid w:val="00696B4B"/>
    <w:rsid w:val="006B298F"/>
    <w:rsid w:val="006D5CEA"/>
    <w:rsid w:val="006F49D7"/>
    <w:rsid w:val="006F6F58"/>
    <w:rsid w:val="0074592A"/>
    <w:rsid w:val="007460FF"/>
    <w:rsid w:val="0075023D"/>
    <w:rsid w:val="00760723"/>
    <w:rsid w:val="00760805"/>
    <w:rsid w:val="007A35CD"/>
    <w:rsid w:val="007F0313"/>
    <w:rsid w:val="0080312C"/>
    <w:rsid w:val="008074D5"/>
    <w:rsid w:val="00820A25"/>
    <w:rsid w:val="00860055"/>
    <w:rsid w:val="00862641"/>
    <w:rsid w:val="0088451C"/>
    <w:rsid w:val="00890994"/>
    <w:rsid w:val="008E786D"/>
    <w:rsid w:val="0090493A"/>
    <w:rsid w:val="00927209"/>
    <w:rsid w:val="0096241E"/>
    <w:rsid w:val="00964273"/>
    <w:rsid w:val="00965BC2"/>
    <w:rsid w:val="00975886"/>
    <w:rsid w:val="009822E2"/>
    <w:rsid w:val="009A0D9F"/>
    <w:rsid w:val="009F422B"/>
    <w:rsid w:val="00A125AC"/>
    <w:rsid w:val="00A55D02"/>
    <w:rsid w:val="00A56487"/>
    <w:rsid w:val="00A90A91"/>
    <w:rsid w:val="00B25F87"/>
    <w:rsid w:val="00B2612C"/>
    <w:rsid w:val="00B475F1"/>
    <w:rsid w:val="00BC7F25"/>
    <w:rsid w:val="00BE231B"/>
    <w:rsid w:val="00BE2351"/>
    <w:rsid w:val="00BF2F7C"/>
    <w:rsid w:val="00C27B0D"/>
    <w:rsid w:val="00C41570"/>
    <w:rsid w:val="00C6685E"/>
    <w:rsid w:val="00C93A34"/>
    <w:rsid w:val="00CB0FF5"/>
    <w:rsid w:val="00CE729D"/>
    <w:rsid w:val="00D3414A"/>
    <w:rsid w:val="00D617AA"/>
    <w:rsid w:val="00D836B5"/>
    <w:rsid w:val="00D96FDB"/>
    <w:rsid w:val="00DA676F"/>
    <w:rsid w:val="00DC1B6D"/>
    <w:rsid w:val="00DD15EB"/>
    <w:rsid w:val="00DF5B0E"/>
    <w:rsid w:val="00E0185A"/>
    <w:rsid w:val="00E0652E"/>
    <w:rsid w:val="00E307D1"/>
    <w:rsid w:val="00E544BE"/>
    <w:rsid w:val="00E55474"/>
    <w:rsid w:val="00E57809"/>
    <w:rsid w:val="00E95BEF"/>
    <w:rsid w:val="00E97D57"/>
    <w:rsid w:val="00EA012E"/>
    <w:rsid w:val="00EE6479"/>
    <w:rsid w:val="00F37BF8"/>
    <w:rsid w:val="00F4692F"/>
    <w:rsid w:val="00F52587"/>
    <w:rsid w:val="00F609BD"/>
    <w:rsid w:val="00F612C4"/>
    <w:rsid w:val="00F92967"/>
    <w:rsid w:val="00F929B0"/>
    <w:rsid w:val="00F978C6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D85"/>
  <w15:docId w15:val="{08B68F2A-F6BF-456D-8863-F93B3EE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C4157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2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3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2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5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0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1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2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4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2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1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7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8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1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8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3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2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7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2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80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5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3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6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0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4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6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9170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83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283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278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58334" TargetMode="External"/><Relationship Id="rId10" Type="http://schemas.openxmlformats.org/officeDocument/2006/relationships/hyperlink" Target="https://normativ.kontur.ru/document?moduleId=1&amp;documentId=328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28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2020-08-03T08:12:00Z</dcterms:created>
  <dcterms:modified xsi:type="dcterms:W3CDTF">2020-08-03T08:12:00Z</dcterms:modified>
</cp:coreProperties>
</file>